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5421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F7EBDAB" w:rsidR="00093CA9" w:rsidRDefault="00777F30"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8A63822" w:rsidR="00093CA9" w:rsidRPr="006701AC" w:rsidRDefault="00E7070D" w:rsidP="00310C15">
            <w:pPr>
              <w:spacing w:before="0" w:after="0"/>
              <w:rPr>
                <w:rFonts w:cstheme="minorHAnsi"/>
                <w:color w:val="000000"/>
              </w:rPr>
            </w:pPr>
            <w:r w:rsidRPr="006701AC">
              <w:rPr>
                <w:rFonts w:cstheme="minorHAnsi"/>
                <w:color w:val="000000"/>
              </w:rPr>
              <w:t>ACCU Scheme Methods (Oil and Gas Fugitives Method and Landfill Gas Generation Method)</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24B02BA" w14:textId="40868BBE" w:rsidR="00093CA9" w:rsidRDefault="006701AC" w:rsidP="00093CA9">
            <w:r w:rsidRPr="006701AC">
              <w:t>Landfill gas (generation) method</w:t>
            </w:r>
            <w:r>
              <w:t xml:space="preserve"> – </w:t>
            </w:r>
            <w:hyperlink r:id="rId19" w:history="1">
              <w:r w:rsidRPr="006701AC">
                <w:rPr>
                  <w:rStyle w:val="Hyperlink"/>
                </w:rPr>
                <w:t>Web-archived link 1</w:t>
              </w:r>
            </w:hyperlink>
          </w:p>
          <w:p w14:paraId="312CF93C" w14:textId="59FE949E" w:rsidR="006701AC" w:rsidRDefault="006701AC" w:rsidP="00093CA9">
            <w:r w:rsidRPr="006701AC">
              <w:t>Oil and gas fugitives method</w:t>
            </w:r>
            <w:r>
              <w:t xml:space="preserve"> – </w:t>
            </w:r>
            <w:hyperlink r:id="rId20" w:history="1">
              <w:r w:rsidRPr="006701AC">
                <w:rPr>
                  <w:rStyle w:val="Hyperlink"/>
                </w:rPr>
                <w:t xml:space="preserve">Web-archived link </w:t>
              </w:r>
              <w:r w:rsidR="00D447F2">
                <w:rPr>
                  <w:rStyle w:val="Hyperlink"/>
                </w:rPr>
                <w:t>2</w:t>
              </w:r>
            </w:hyperlink>
          </w:p>
          <w:p w14:paraId="1523C232" w14:textId="225840A1" w:rsidR="006701AC" w:rsidRDefault="006701AC"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BC4469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67145EE"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3D511AF" w:rsidR="00093CA9" w:rsidRDefault="00E7070D"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C42DBB3" w14:textId="77777777" w:rsidR="00093CA9" w:rsidRDefault="006701AC" w:rsidP="006701AC">
            <w:r>
              <w:t xml:space="preserve">The ACCU Scheme supports projects that seek to mitigate or avoid greenhouse gas emissions, or remove and store carbon from the atmosphere. The ACCU Scheme allows participants to earn an ACCU for each tonne of carbon dioxide equivalent emissions avoided or stored per project. ACCUs can be sold to buyers in the private sector or to the government by way of carbon abatement contracts. </w:t>
            </w:r>
          </w:p>
          <w:p w14:paraId="60464D5E" w14:textId="74CF01C8" w:rsidR="00173DF1" w:rsidRDefault="00173DF1" w:rsidP="00173DF1">
            <w:r>
              <w:t>Entities must register projects with the Clean Energy Regulator. Projects must follow one of the approved methods to ensure emissions reductions are real, measurable, and additional to regulator business operations.</w:t>
            </w:r>
          </w:p>
          <w:p w14:paraId="18257824" w14:textId="5D61A436" w:rsidR="00173DF1" w:rsidRPr="00173DF1" w:rsidRDefault="00173DF1" w:rsidP="00173DF1">
            <w:pPr>
              <w:rPr>
                <w:rFonts w:cstheme="minorHAnsi"/>
                <w:color w:val="000000"/>
              </w:rPr>
            </w:pPr>
            <w:r>
              <w:rPr>
                <w:rFonts w:cstheme="minorHAnsi"/>
                <w:color w:val="000000"/>
              </w:rPr>
              <w:t xml:space="preserve">The relevant </w:t>
            </w:r>
            <w:r w:rsidRPr="006701AC">
              <w:rPr>
                <w:rFonts w:cstheme="minorHAnsi"/>
                <w:color w:val="000000"/>
              </w:rPr>
              <w:t xml:space="preserve">ACCU Scheme Methods </w:t>
            </w:r>
            <w:r>
              <w:rPr>
                <w:rFonts w:cstheme="minorHAnsi"/>
                <w:color w:val="000000"/>
              </w:rPr>
              <w:t xml:space="preserve">set out specific guidance and methodologies for projects that engage in the business of </w:t>
            </w:r>
            <w:r w:rsidRPr="006701AC">
              <w:rPr>
                <w:rFonts w:cstheme="minorHAnsi"/>
                <w:color w:val="000000"/>
              </w:rPr>
              <w:t>Oil and Gas Fugitives and Landfill Gas Generation</w:t>
            </w:r>
            <w:r>
              <w:rPr>
                <w:rFonts w:cstheme="minorHAnsi"/>
                <w:color w:val="000000"/>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256FCB6" w:rsidR="00093CA9" w:rsidRDefault="006701A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6DC5C2F" w:rsidR="00093CA9" w:rsidRPr="00173D7C" w:rsidRDefault="006701AC"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EB809D6" w:rsidR="00093CA9" w:rsidRPr="00587FAE" w:rsidRDefault="006701AC" w:rsidP="00093CA9">
            <w:pPr>
              <w:rPr>
                <w:color w:val="000000" w:themeColor="text1"/>
              </w:rPr>
            </w:pPr>
            <w:r>
              <w:rPr>
                <w:color w:val="000000" w:themeColor="text1"/>
              </w:rPr>
              <w:t>The methods listed above are guidance documents set out on the regulator's website. These documents were last updated in 2024-2025.</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6BD2D5F" w:rsidR="00093CA9" w:rsidRDefault="006701AC" w:rsidP="00093CA9">
            <w:r>
              <w:t>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FA77FDC" w:rsidR="00093CA9" w:rsidRPr="006B7B0D" w:rsidRDefault="006701AC" w:rsidP="00093CA9">
            <w:r>
              <w:t>Australian Government – Clean Energy Regulator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5D3181F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1074D74" w:rsidR="00093CA9" w:rsidRPr="006B7B0D" w:rsidRDefault="006701A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56B3D69" w:rsidR="00093CA9" w:rsidRPr="006B7B0D" w:rsidRDefault="009C261E" w:rsidP="00093CA9">
            <w:r>
              <w:t>Department of Climate Change, Energy, the Environment and Water</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F8436A1" w:rsidR="00093CA9" w:rsidRPr="006B7B0D" w:rsidRDefault="009C261E"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0331A02" w:rsidR="00093CA9" w:rsidRDefault="006701AC"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81AC0A5"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006701AC">
                <w:rPr>
                  <w:rFonts w:ascii="Calibri" w:hAnsi="Calibri" w:cs="Calibri"/>
                  <w:b/>
                  <w:color w:val="7030A0"/>
                  <w:u w:val="single"/>
                </w:rPr>
                <w:t>dol</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lastRenderedPageBreak/>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3226804F"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0A1533FD"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A7829DA" w:rsidR="002F0752" w:rsidRPr="00CF2E7C" w:rsidRDefault="00E40C79"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1EEA9233"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27F767A0"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94F2856" w:rsidR="002F0752" w:rsidRPr="00CF2E7C" w:rsidRDefault="00E40C79"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CCB4275" w:rsidR="002F0752" w:rsidRPr="00CF2E7C" w:rsidRDefault="00E40C79"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2CC16CD4"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1378D131"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1CFE05EA"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5835B5ED"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1D481721" w:rsidR="002F0752" w:rsidRPr="00CF2E7C" w:rsidRDefault="00E40C79"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1AC1D89" w:rsidR="002F0752" w:rsidRPr="00CF2E7C" w:rsidRDefault="00E40C79"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3D6E4C6" w:rsidR="002F0752" w:rsidRPr="00CF2E7C" w:rsidRDefault="00E40C79" w:rsidP="00CF2E7C">
            <w:pPr>
              <w:rPr>
                <w:rFonts w:ascii="Calibri" w:hAnsi="Calibri" w:cs="Calibri"/>
              </w:rPr>
            </w:pPr>
            <w:r>
              <w:rPr>
                <w:rFonts w:ascii="Calibri" w:hAnsi="Calibri" w:cs="Calibri"/>
              </w:rPr>
              <w:t>Landfill operators, oil and gas facilities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A2C5FE5" w:rsidR="002F0752" w:rsidRPr="00CF2E7C" w:rsidRDefault="006F6A36"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5367AD0E" w:rsidR="002F0752" w:rsidRPr="00CF2E7C" w:rsidRDefault="006F6A36"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4B66DC42" w:rsidR="002F0752" w:rsidRPr="00CF2E7C" w:rsidRDefault="006F6A36"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DFE133E" w14:textId="20B6B07C" w:rsidR="006F6A36" w:rsidRDefault="006F6A36" w:rsidP="006F6A36">
            <w:pPr>
              <w:rPr>
                <w:rFonts w:ascii="Calibri" w:hAnsi="Calibri" w:cs="Calibri"/>
              </w:rPr>
            </w:pPr>
            <w:r w:rsidRPr="00D2004F">
              <w:rPr>
                <w:rFonts w:ascii="Calibri" w:hAnsi="Calibri" w:cs="Calibri"/>
              </w:rPr>
              <w:t xml:space="preserve">Section 214 of the </w:t>
            </w:r>
            <w:r>
              <w:rPr>
                <w:rFonts w:ascii="Calibri" w:hAnsi="Calibri" w:cs="Calibri"/>
              </w:rPr>
              <w:t xml:space="preserve">enforcing </w:t>
            </w:r>
            <w:r w:rsidRPr="00D2004F">
              <w:rPr>
                <w:rFonts w:ascii="Calibri" w:hAnsi="Calibri" w:cs="Calibri"/>
              </w:rPr>
              <w:t>CFI Act</w:t>
            </w:r>
            <w:r w:rsidRPr="00142538">
              <w:rPr>
                <w:rFonts w:ascii="Calibri" w:hAnsi="Calibri" w:cs="Calibri"/>
              </w:rPr>
              <w:t>: Non-compliance with audit notices or reporting obligations can result in </w:t>
            </w:r>
            <w:r w:rsidRPr="00D2004F">
              <w:rPr>
                <w:rFonts w:ascii="Calibri" w:hAnsi="Calibri" w:cs="Calibri"/>
              </w:rPr>
              <w:t>civil penalties</w:t>
            </w:r>
            <w:r w:rsidRPr="00142538">
              <w:rPr>
                <w:rFonts w:ascii="Calibri" w:hAnsi="Calibri" w:cs="Calibri"/>
              </w:rPr>
              <w:t> </w:t>
            </w:r>
          </w:p>
          <w:p w14:paraId="6734E765" w14:textId="77777777" w:rsidR="006F6A36" w:rsidRDefault="006F6A36" w:rsidP="006F6A36">
            <w:pPr>
              <w:rPr>
                <w:rFonts w:ascii="Calibri" w:hAnsi="Calibri" w:cs="Calibri"/>
                <w:lang w:val="en-AU"/>
              </w:rPr>
            </w:pPr>
            <w:r w:rsidRPr="00142538">
              <w:rPr>
                <w:rFonts w:ascii="Calibri" w:hAnsi="Calibri" w:cs="Calibri"/>
                <w:lang w:val="en-AU"/>
              </w:rPr>
              <w:lastRenderedPageBreak/>
              <w:t>The </w:t>
            </w:r>
            <w:r w:rsidRPr="00D2004F">
              <w:rPr>
                <w:rFonts w:ascii="Calibri" w:hAnsi="Calibri" w:cs="Calibri"/>
                <w:lang w:val="en-AU"/>
              </w:rPr>
              <w:t>Clean Energy Regulator (CER)</w:t>
            </w:r>
            <w:r w:rsidRPr="00142538">
              <w:rPr>
                <w:rFonts w:ascii="Calibri" w:hAnsi="Calibri" w:cs="Calibri"/>
                <w:lang w:val="en-AU"/>
              </w:rPr>
              <w:t> may </w:t>
            </w:r>
            <w:r w:rsidRPr="00D2004F">
              <w:rPr>
                <w:rFonts w:ascii="Calibri" w:hAnsi="Calibri" w:cs="Calibri"/>
                <w:lang w:val="en-AU"/>
              </w:rPr>
              <w:t>revoke project registration</w:t>
            </w:r>
            <w:r w:rsidRPr="00142538">
              <w:rPr>
                <w:rFonts w:ascii="Calibri" w:hAnsi="Calibri" w:cs="Calibri"/>
                <w:lang w:val="en-AU"/>
              </w:rPr>
              <w:t>, effectively preventing the entity from participating in the ACCU Scheme. Entities may also be </w:t>
            </w:r>
            <w:r w:rsidRPr="00D2004F">
              <w:rPr>
                <w:rFonts w:ascii="Calibri" w:hAnsi="Calibri" w:cs="Calibri"/>
                <w:lang w:val="en-AU"/>
              </w:rPr>
              <w:t>disqualified from future ACCU issuance</w:t>
            </w:r>
            <w:r>
              <w:rPr>
                <w:rFonts w:ascii="Calibri" w:hAnsi="Calibri" w:cs="Calibri"/>
                <w:lang w:val="en-AU"/>
              </w:rPr>
              <w:t>.</w:t>
            </w:r>
          </w:p>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42465A6B" w:rsidR="002F0752" w:rsidRPr="00CF2E7C" w:rsidRDefault="00D447F2"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36A77521" w:rsidR="002F0752" w:rsidRPr="00CF2E7C" w:rsidRDefault="00D447F2" w:rsidP="00CF2E7C">
            <w:pPr>
              <w:rPr>
                <w:rFonts w:ascii="Calibri" w:hAnsi="Calibri" w:cs="Calibri"/>
              </w:rPr>
            </w:pPr>
            <w:r>
              <w:rPr>
                <w:rFonts w:ascii="Calibri" w:hAnsi="Calibri" w:cs="Calibri"/>
              </w:rPr>
              <w:t>The Clean Energy Regulator oversees applications by businesses in the oil and gas and landfill industries to register their projects under the ACCU Scheme.</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1453620" w:rsidR="002F0752" w:rsidRPr="00CF2E7C" w:rsidRDefault="00D447F2"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73A39DF" w:rsidR="002F0752" w:rsidRPr="00CF2E7C" w:rsidRDefault="00D447F2"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EB92FA2"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41651C03" w:rsidR="002F0752" w:rsidRPr="00CF2E7C" w:rsidRDefault="00A57054"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732B821" w14:textId="77777777" w:rsidR="002F0752" w:rsidRDefault="00A57054" w:rsidP="00CF2E7C">
            <w:pPr>
              <w:rPr>
                <w:rFonts w:ascii="Calibri" w:hAnsi="Calibri" w:cs="Calibri"/>
              </w:rPr>
            </w:pPr>
            <w:r>
              <w:rPr>
                <w:rFonts w:ascii="Calibri" w:hAnsi="Calibri" w:cs="Calibri"/>
              </w:rPr>
              <w:t>The corresponding legislation for each of the above listed methods set out how to calculate the net abatement amount.</w:t>
            </w:r>
          </w:p>
          <w:p w14:paraId="4DD0D789" w14:textId="7D181DFF" w:rsidR="00A57054" w:rsidRDefault="00A57054" w:rsidP="00CF2E7C">
            <w:pPr>
              <w:rPr>
                <w:rFonts w:ascii="Calibri" w:hAnsi="Calibri" w:cs="Calibri"/>
              </w:rPr>
            </w:pPr>
            <w:r w:rsidRPr="00A57054">
              <w:rPr>
                <w:rFonts w:ascii="Calibri" w:hAnsi="Calibri" w:cs="Calibri"/>
              </w:rPr>
              <w:t>Carbon Credits (Carbon Farming Initiative—Electricity Generation from Landfill Gas) Methodology Determination 2021</w:t>
            </w:r>
            <w:r>
              <w:rPr>
                <w:rFonts w:ascii="Calibri" w:hAnsi="Calibri" w:cs="Calibri"/>
              </w:rPr>
              <w:t xml:space="preserve"> – </w:t>
            </w:r>
            <w:hyperlink r:id="rId23" w:history="1">
              <w:r w:rsidRPr="00584400">
                <w:rPr>
                  <w:rStyle w:val="Hyperlink"/>
                  <w:rFonts w:ascii="Calibri" w:hAnsi="Calibri" w:cs="Calibri"/>
                </w:rPr>
                <w:t>Web-archived link 3</w:t>
              </w:r>
            </w:hyperlink>
          </w:p>
          <w:p w14:paraId="5402670F" w14:textId="30874B31" w:rsidR="00A57054" w:rsidRPr="00CF2E7C" w:rsidRDefault="00A57054" w:rsidP="00CF2E7C">
            <w:pPr>
              <w:rPr>
                <w:rFonts w:ascii="Calibri" w:hAnsi="Calibri" w:cs="Calibri"/>
              </w:rPr>
            </w:pPr>
            <w:r w:rsidRPr="00A57054">
              <w:rPr>
                <w:rFonts w:ascii="Calibri" w:hAnsi="Calibri" w:cs="Calibri"/>
              </w:rPr>
              <w:t>Carbon Credits (Carbon Farming Initiative—Oil and Gas Fugitives) Methodology Determination 2015</w:t>
            </w:r>
            <w:r>
              <w:rPr>
                <w:rFonts w:ascii="Calibri" w:hAnsi="Calibri" w:cs="Calibri"/>
              </w:rPr>
              <w:t xml:space="preserve"> – </w:t>
            </w:r>
            <w:hyperlink r:id="rId24" w:history="1">
              <w:r w:rsidRPr="00584400">
                <w:rPr>
                  <w:rStyle w:val="Hyperlink"/>
                  <w:rFonts w:ascii="Calibri" w:hAnsi="Calibri" w:cs="Calibri"/>
                </w:rPr>
                <w:t>Web-archived link 4</w:t>
              </w:r>
            </w:hyperlink>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lastRenderedPageBreak/>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4FA0DA50" w:rsidR="002F0752" w:rsidRPr="00CF2E7C" w:rsidRDefault="00A57054"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CECF5AA" w14:textId="2729E8BD" w:rsidR="00A57054" w:rsidRDefault="00A57054" w:rsidP="00CF2E7C">
            <w:pPr>
              <w:rPr>
                <w:rFonts w:ascii="Calibri" w:hAnsi="Calibri" w:cs="Calibri"/>
              </w:rPr>
            </w:pPr>
            <w:r>
              <w:rPr>
                <w:rFonts w:ascii="Calibri" w:hAnsi="Calibri" w:cs="Calibri"/>
              </w:rPr>
              <w:t xml:space="preserve">The </w:t>
            </w:r>
            <w:r w:rsidRPr="00A57054">
              <w:rPr>
                <w:rFonts w:ascii="Calibri" w:hAnsi="Calibri" w:cs="Calibri"/>
              </w:rPr>
              <w:t>oil and gas fugitives method will expire 30 September 2025</w:t>
            </w:r>
          </w:p>
          <w:p w14:paraId="599074ED" w14:textId="534D7BAD" w:rsidR="00A57054" w:rsidRDefault="00A57054" w:rsidP="00CF2E7C">
            <w:pPr>
              <w:rPr>
                <w:rFonts w:ascii="Calibri" w:hAnsi="Calibri" w:cs="Calibri"/>
              </w:rPr>
            </w:pPr>
            <w:r w:rsidRPr="00A57054">
              <w:rPr>
                <w:rFonts w:ascii="Calibri" w:hAnsi="Calibri" w:cs="Calibri"/>
              </w:rPr>
              <w:t>ACCU Scheme methods are subordinate legislative instruments</w:t>
            </w:r>
            <w:r>
              <w:rPr>
                <w:rFonts w:ascii="Calibri" w:hAnsi="Calibri" w:cs="Calibri"/>
              </w:rPr>
              <w:t>, meaning</w:t>
            </w:r>
            <w:r w:rsidRPr="00A57054">
              <w:rPr>
                <w:rFonts w:ascii="Calibri" w:hAnsi="Calibri" w:cs="Calibri"/>
              </w:rPr>
              <w:t xml:space="preserve"> they automatically </w:t>
            </w:r>
            <w:r>
              <w:rPr>
                <w:rFonts w:ascii="Calibri" w:hAnsi="Calibri" w:cs="Calibri"/>
              </w:rPr>
              <w:t>'sunset'</w:t>
            </w:r>
            <w:r w:rsidRPr="00A57054">
              <w:rPr>
                <w:rFonts w:ascii="Calibri" w:hAnsi="Calibri" w:cs="Calibri"/>
              </w:rPr>
              <w:t xml:space="preserve"> 10 years after they are made. </w:t>
            </w:r>
            <w:r>
              <w:rPr>
                <w:rFonts w:ascii="Calibri" w:hAnsi="Calibri" w:cs="Calibri"/>
              </w:rPr>
              <w:t>The m</w:t>
            </w:r>
            <w:r w:rsidRPr="00A57054">
              <w:rPr>
                <w:rFonts w:ascii="Calibri" w:hAnsi="Calibri" w:cs="Calibri"/>
              </w:rPr>
              <w:t xml:space="preserve">ethods also expire the day before they </w:t>
            </w:r>
            <w:r>
              <w:rPr>
                <w:rFonts w:ascii="Calibri" w:hAnsi="Calibri" w:cs="Calibri"/>
              </w:rPr>
              <w:t>sunset.</w:t>
            </w:r>
          </w:p>
          <w:p w14:paraId="57DF507C" w14:textId="7507DB85" w:rsidR="00A57054" w:rsidRPr="00CF2E7C" w:rsidRDefault="00A57054"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25BBFCD"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5D74D3D6" w:rsidR="002F0752" w:rsidRPr="00CF2E7C" w:rsidRDefault="006F6A36" w:rsidP="00CF2E7C">
            <w:pPr>
              <w:rPr>
                <w:rFonts w:ascii="Calibri" w:hAnsi="Calibri" w:cs="Calibri"/>
              </w:rPr>
            </w:pPr>
            <w:r>
              <w:rPr>
                <w:rFonts w:ascii="Calibri" w:hAnsi="Calibri" w:cs="Calibri"/>
              </w:rPr>
              <w:t>X</w:t>
            </w: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6F6A36"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6F6A36" w:rsidRPr="00CF2E7C" w:rsidRDefault="006F6A36" w:rsidP="006F6A36">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6F6A36" w:rsidRPr="00CF2E7C" w:rsidRDefault="006F6A36" w:rsidP="006F6A36">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6F6A36" w:rsidRPr="00CF2E7C" w:rsidRDefault="006F6A36" w:rsidP="006F6A36">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52CC8FFB" w:rsidR="006F6A36" w:rsidRPr="00CF2E7C" w:rsidRDefault="006F6A36" w:rsidP="006F6A36">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4D9FFCC" w:rsidR="006F6A36" w:rsidRPr="00CF2E7C" w:rsidRDefault="006F6A36" w:rsidP="006F6A36">
            <w:pPr>
              <w:rPr>
                <w:rFonts w:ascii="Calibri" w:hAnsi="Calibri" w:cs="Calibri"/>
              </w:rPr>
            </w:pPr>
          </w:p>
        </w:tc>
      </w:tr>
      <w:tr w:rsidR="006F6A36"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6F6A36" w:rsidRPr="00CF2E7C" w:rsidRDefault="006F6A36" w:rsidP="006F6A36">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6F6A36" w:rsidRPr="00CF2E7C" w:rsidRDefault="006F6A36" w:rsidP="006F6A36">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6F6A36" w:rsidRPr="00CF2E7C" w:rsidRDefault="006F6A36" w:rsidP="006F6A36">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0CBC7F4E" w:rsidR="006F6A36" w:rsidRPr="00CF2E7C" w:rsidRDefault="006F6A36" w:rsidP="006F6A36">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6A373DA0" w:rsidR="006F6A36" w:rsidRPr="00CF2E7C" w:rsidRDefault="006F6A36" w:rsidP="006F6A36">
            <w:pPr>
              <w:rPr>
                <w:rFonts w:ascii="Calibri" w:hAnsi="Calibri" w:cs="Calibri"/>
              </w:rPr>
            </w:pPr>
          </w:p>
        </w:tc>
      </w:tr>
      <w:tr w:rsidR="006F6A36"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6F6A36" w:rsidRPr="00CF2E7C" w:rsidRDefault="006F6A36" w:rsidP="006F6A36">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6F6A36" w:rsidRPr="00CF2E7C" w:rsidRDefault="006F6A36" w:rsidP="006F6A36">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6F6A36" w:rsidRPr="00CF2E7C" w:rsidRDefault="006F6A36" w:rsidP="006F6A36">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366C9520" w:rsidR="006F6A36" w:rsidRPr="00CF2E7C" w:rsidRDefault="006F6A36" w:rsidP="006F6A36">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64442187" w:rsidR="006F6A36" w:rsidRPr="00CF2E7C" w:rsidRDefault="006F6A36" w:rsidP="006F6A36">
            <w:pPr>
              <w:rPr>
                <w:rFonts w:ascii="Calibri" w:hAnsi="Calibri" w:cs="Calibri"/>
              </w:rPr>
            </w:pPr>
          </w:p>
        </w:tc>
      </w:tr>
      <w:tr w:rsidR="006F6A36"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6F6A36" w:rsidRPr="00CF2E7C" w:rsidRDefault="006F6A36" w:rsidP="006F6A36">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6F6A36" w:rsidRPr="00CF2E7C" w:rsidRDefault="006F6A36" w:rsidP="006F6A36">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6F6A36" w:rsidRPr="00CF2E7C" w:rsidRDefault="006F6A36" w:rsidP="006F6A36">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EA1B288" w:rsidR="006F6A36" w:rsidRPr="00CF2E7C" w:rsidRDefault="006F6A36" w:rsidP="006F6A36">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24C7224B" w:rsidR="006F6A36" w:rsidRPr="00CF2E7C" w:rsidRDefault="006F6A36" w:rsidP="006F6A36">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067B6074"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B81CFA" w14:textId="77777777" w:rsidR="006F6A36" w:rsidRPr="0042794F" w:rsidRDefault="006F6A36" w:rsidP="006F6A36">
            <w:pPr>
              <w:rPr>
                <w:rFonts w:ascii="Calibri" w:hAnsi="Calibri" w:cs="Calibri"/>
              </w:rPr>
            </w:pPr>
            <w:r w:rsidRPr="0042794F">
              <w:rPr>
                <w:rFonts w:ascii="Calibri" w:hAnsi="Calibri" w:cs="Calibri"/>
              </w:rPr>
              <w:t>Oil and Ga</w:t>
            </w:r>
            <w:r>
              <w:rPr>
                <w:rFonts w:ascii="Calibri" w:hAnsi="Calibri" w:cs="Calibri"/>
              </w:rPr>
              <w:t xml:space="preserve">s: </w:t>
            </w:r>
            <w:r w:rsidRPr="0042794F">
              <w:rPr>
                <w:rFonts w:ascii="Calibri" w:hAnsi="Calibri" w:cs="Calibri"/>
              </w:rPr>
              <w:t>Methane leak detection, flaring reduction, reservoir emissions abatement</w:t>
            </w:r>
          </w:p>
          <w:p w14:paraId="513C68BA" w14:textId="77777777" w:rsidR="006F6A36" w:rsidRPr="0042794F" w:rsidRDefault="006F6A36" w:rsidP="006F6A36">
            <w:pPr>
              <w:rPr>
                <w:rFonts w:ascii="Calibri" w:hAnsi="Calibri" w:cs="Calibri"/>
              </w:rPr>
            </w:pPr>
            <w:r w:rsidRPr="0042794F">
              <w:rPr>
                <w:rFonts w:ascii="Calibri" w:hAnsi="Calibri" w:cs="Calibri"/>
              </w:rPr>
              <w:t>Coal</w:t>
            </w:r>
            <w:r>
              <w:rPr>
                <w:rFonts w:ascii="Calibri" w:hAnsi="Calibri" w:cs="Calibri"/>
              </w:rPr>
              <w:t xml:space="preserve">: </w:t>
            </w:r>
            <w:r w:rsidRPr="0042794F">
              <w:rPr>
                <w:rFonts w:ascii="Calibri" w:hAnsi="Calibri" w:cs="Calibri"/>
              </w:rPr>
              <w:t>Ventilation air methane (VAM) capture, fugitive emissions control</w:t>
            </w:r>
          </w:p>
          <w:p w14:paraId="158A9378" w14:textId="77777777" w:rsidR="006F6A36" w:rsidRPr="0042794F" w:rsidRDefault="006F6A36" w:rsidP="006F6A36">
            <w:pPr>
              <w:rPr>
                <w:rFonts w:ascii="Calibri" w:hAnsi="Calibri" w:cs="Calibri"/>
              </w:rPr>
            </w:pPr>
            <w:r w:rsidRPr="0042794F">
              <w:rPr>
                <w:rFonts w:ascii="Calibri" w:hAnsi="Calibri" w:cs="Calibri"/>
              </w:rPr>
              <w:t>Agriculture</w:t>
            </w:r>
            <w:r>
              <w:rPr>
                <w:rFonts w:ascii="Calibri" w:hAnsi="Calibri" w:cs="Calibri"/>
              </w:rPr>
              <w:t xml:space="preserve">: </w:t>
            </w:r>
            <w:r w:rsidRPr="0042794F">
              <w:rPr>
                <w:rFonts w:ascii="Calibri" w:hAnsi="Calibri" w:cs="Calibri"/>
              </w:rPr>
              <w:t>Enteric fermentation (livestock), manure management, biodigesters</w:t>
            </w:r>
          </w:p>
          <w:p w14:paraId="00482BA7" w14:textId="77777777" w:rsidR="006F6A36" w:rsidRDefault="006F6A36" w:rsidP="006F6A36">
            <w:pPr>
              <w:rPr>
                <w:rFonts w:ascii="Calibri" w:hAnsi="Calibri" w:cs="Calibri"/>
              </w:rPr>
            </w:pPr>
            <w:r w:rsidRPr="0042794F">
              <w:rPr>
                <w:rFonts w:ascii="Calibri" w:hAnsi="Calibri" w:cs="Calibri"/>
              </w:rPr>
              <w:t>Waste</w:t>
            </w:r>
            <w:r>
              <w:rPr>
                <w:rFonts w:ascii="Calibri" w:hAnsi="Calibri" w:cs="Calibri"/>
              </w:rPr>
              <w:t xml:space="preserve">: </w:t>
            </w:r>
            <w:r w:rsidRPr="0042794F">
              <w:rPr>
                <w:rFonts w:ascii="Calibri" w:hAnsi="Calibri" w:cs="Calibri"/>
              </w:rPr>
              <w:t>Landfill gas capture and combustion, wastewater methane recovery</w:t>
            </w:r>
          </w:p>
          <w:p w14:paraId="6BBF5CF6" w14:textId="77777777" w:rsidR="006F6A36" w:rsidRDefault="006F6A36" w:rsidP="006F6A36">
            <w:pPr>
              <w:rPr>
                <w:rFonts w:ascii="Calibri" w:hAnsi="Calibri" w:cs="Calibri"/>
              </w:rPr>
            </w:pPr>
          </w:p>
          <w:p w14:paraId="30AD8ACF" w14:textId="275E4B85" w:rsidR="002F0752" w:rsidRPr="00CF2E7C" w:rsidRDefault="006F6A36" w:rsidP="006F6A36">
            <w:pPr>
              <w:rPr>
                <w:rFonts w:ascii="Calibri" w:hAnsi="Calibri" w:cs="Calibri"/>
              </w:rPr>
            </w:pPr>
            <w:r w:rsidRPr="0042794F">
              <w:rPr>
                <w:rFonts w:ascii="Calibri" w:hAnsi="Calibri" w:cs="Calibri"/>
              </w:rPr>
              <w:t>Methane is priced indirectly through the market value of ACCUs</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1610CF3" w:rsidR="002F0752" w:rsidRPr="33822AF7" w:rsidRDefault="00A5705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A57054" w:rsidRPr="00CF2E7C" w:rsidRDefault="00A57054"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501D9FE8" w:rsidR="002F0752" w:rsidRPr="00CF2E7C" w:rsidRDefault="00A570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72663AC" w14:textId="1CF5D9FE" w:rsidR="002F0752" w:rsidRDefault="00BE4818" w:rsidP="00CF2E7C">
            <w:pPr>
              <w:rPr>
                <w:rFonts w:ascii="Calibri" w:eastAsia="Calibri" w:hAnsi="Calibri" w:cs="Calibri"/>
                <w:color w:val="000000" w:themeColor="text1"/>
              </w:rPr>
            </w:pPr>
            <w:r>
              <w:rPr>
                <w:rFonts w:ascii="Calibri" w:eastAsia="Calibri" w:hAnsi="Calibri" w:cs="Calibri"/>
                <w:color w:val="000000" w:themeColor="text1"/>
              </w:rPr>
              <w:t xml:space="preserve">Clause 13 of the </w:t>
            </w:r>
            <w:r w:rsidRPr="00BE4818">
              <w:rPr>
                <w:rFonts w:ascii="Calibri" w:eastAsia="Calibri" w:hAnsi="Calibri" w:cs="Calibri"/>
                <w:color w:val="000000" w:themeColor="text1"/>
              </w:rPr>
              <w:t>Carbon Credits (Carbon Farming Initiative—Oil and Gas Fugitives) Methodology Determination 2015</w:t>
            </w:r>
            <w:r>
              <w:rPr>
                <w:rFonts w:ascii="Calibri" w:eastAsia="Calibri" w:hAnsi="Calibri" w:cs="Calibri"/>
                <w:color w:val="000000" w:themeColor="text1"/>
              </w:rPr>
              <w:t xml:space="preserve"> states:</w:t>
            </w:r>
          </w:p>
          <w:p w14:paraId="40161F5A" w14:textId="4FBD5978" w:rsidR="00BE4818" w:rsidRPr="00BE4818" w:rsidRDefault="00BE4818" w:rsidP="00CF2E7C">
            <w:pPr>
              <w:rPr>
                <w:rFonts w:ascii="Calibri" w:eastAsia="Calibri" w:hAnsi="Calibri" w:cs="Calibri"/>
                <w:i/>
                <w:iCs/>
                <w:color w:val="000000" w:themeColor="text1"/>
              </w:rPr>
            </w:pPr>
            <w:r w:rsidRPr="00BE4818">
              <w:rPr>
                <w:rFonts w:ascii="Calibri" w:eastAsia="Calibri" w:hAnsi="Calibri" w:cs="Calibri"/>
                <w:i/>
                <w:iCs/>
                <w:color w:val="000000" w:themeColor="text1"/>
              </w:rPr>
              <w:t>"The carbon dioxide equivalent net abatement amount for a reporting period is worked out by comparing the emissions resulting from flaring the re</w:t>
            </w:r>
            <w:r w:rsidRPr="00BE4818">
              <w:rPr>
                <w:rFonts w:ascii="Calibri" w:eastAsia="Calibri" w:hAnsi="Calibri" w:cs="Calibri"/>
                <w:i/>
                <w:iCs/>
                <w:color w:val="000000" w:themeColor="text1"/>
              </w:rPr>
              <w:noBreakHyphen/>
              <w:t>routed gas with the emissions that would have resulted from the gas being released to the atmosphere if the project had not been carried out."</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2427372"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07ACE20"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03A83EC2" w:rsidR="002F0752" w:rsidRPr="00CF2E7C" w:rsidRDefault="006F6A3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139AB0BC"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6CBC6C7C"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46300760"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24FBD8E4"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397EAC39" w:rsidR="002F0752" w:rsidRPr="00CF2E7C" w:rsidRDefault="006F6A3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3B97C16C"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4BA1E113" w:rsidR="002F0752" w:rsidRPr="00CF2E7C" w:rsidRDefault="006F6A3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5BABCB8" w14:textId="47E41404"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13E0B7BF"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1C4462A2" w:rsidR="002F0752" w:rsidRPr="00CF2E7C" w:rsidRDefault="006F6A3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6347E86F"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7FEE7AC"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5F9F087"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690A94C3"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C327446"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36A39293"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578FC44B"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 xml:space="preserve">See clause 33 of the </w:t>
            </w:r>
            <w:r w:rsidRPr="00BE4818">
              <w:rPr>
                <w:rFonts w:ascii="Calibri" w:eastAsia="Calibri" w:hAnsi="Calibri" w:cs="Calibri"/>
                <w:color w:val="000000" w:themeColor="text1"/>
              </w:rPr>
              <w:t>Carbon Credits (Carbon Farming Initiative—Oil and Gas Fugitives) Methodology Determination 2015</w:t>
            </w:r>
            <w:r>
              <w:rPr>
                <w:rFonts w:ascii="Calibri" w:eastAsia="Calibri" w:hAnsi="Calibri" w:cs="Calibri"/>
                <w:color w:val="000000" w:themeColor="text1"/>
              </w:rPr>
              <w:t>.</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3B8CFCFE"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570D7D4E"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58BEF3C"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2465B3C7"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416A5E6B"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AD26614" w:rsidR="002F0752" w:rsidRPr="00CF2E7C" w:rsidRDefault="00BE481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57C6C14"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314B0AD7"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26EBB033"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AD3630E"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404F212"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946F0B"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946F0B" w:rsidRDefault="002F0752" w:rsidP="00CF2E7C">
            <w:pPr>
              <w:rPr>
                <w:rFonts w:ascii="Calibri" w:eastAsia="Calibri" w:hAnsi="Calibri" w:cs="Calibri"/>
                <w:color w:val="000000" w:themeColor="text1"/>
              </w:rPr>
            </w:pPr>
          </w:p>
        </w:tc>
        <w:tc>
          <w:tcPr>
            <w:tcW w:w="1632" w:type="dxa"/>
            <w:vAlign w:val="center"/>
          </w:tcPr>
          <w:p w14:paraId="1D424DDE" w14:textId="5B0AB209" w:rsidR="002F0752" w:rsidRPr="00946F0B" w:rsidRDefault="00946F0B" w:rsidP="00CF2E7C">
            <w:pPr>
              <w:rPr>
                <w:rFonts w:ascii="Calibri" w:eastAsia="Calibri" w:hAnsi="Calibri" w:cs="Calibri"/>
                <w:color w:val="000000" w:themeColor="text1"/>
              </w:rPr>
            </w:pPr>
            <w:r w:rsidRPr="00946F0B">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AC2FB7" w:rsidRDefault="002F0752" w:rsidP="00CF2E7C">
            <w:pPr>
              <w:rPr>
                <w:rFonts w:ascii="Calibri" w:eastAsia="Calibri" w:hAnsi="Calibri" w:cs="Calibri"/>
                <w:color w:val="000000" w:themeColor="text1"/>
              </w:rPr>
            </w:pPr>
          </w:p>
        </w:tc>
        <w:tc>
          <w:tcPr>
            <w:tcW w:w="1631" w:type="dxa"/>
            <w:vAlign w:val="center"/>
          </w:tcPr>
          <w:p w14:paraId="34058C30" w14:textId="1716A6D3" w:rsidR="002F0752" w:rsidRPr="00AC2FB7" w:rsidRDefault="00946F0B" w:rsidP="00CF2E7C">
            <w:pPr>
              <w:rPr>
                <w:rFonts w:ascii="Calibri" w:eastAsia="Calibri" w:hAnsi="Calibri" w:cs="Calibri"/>
                <w:color w:val="000000" w:themeColor="text1"/>
              </w:rPr>
            </w:pPr>
            <w:r w:rsidRPr="00AC2FB7">
              <w:rPr>
                <w:rFonts w:ascii="Calibri" w:eastAsia="Calibri" w:hAnsi="Calibri" w:cs="Calibri"/>
                <w:color w:val="000000" w:themeColor="text1"/>
              </w:rPr>
              <w:t>X</w:t>
            </w:r>
          </w:p>
        </w:tc>
        <w:tc>
          <w:tcPr>
            <w:tcW w:w="1632" w:type="dxa"/>
            <w:vAlign w:val="center"/>
          </w:tcPr>
          <w:p w14:paraId="53DFE6AD" w14:textId="77777777" w:rsidR="002F0752" w:rsidRPr="00AC2FB7"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AC2FB7" w:rsidRDefault="002F0752" w:rsidP="00CF2E7C">
            <w:pPr>
              <w:rPr>
                <w:rFonts w:ascii="Calibri" w:eastAsia="Calibri" w:hAnsi="Calibri" w:cs="Calibri"/>
                <w:color w:val="000000" w:themeColor="text1"/>
              </w:rPr>
            </w:pPr>
          </w:p>
        </w:tc>
        <w:tc>
          <w:tcPr>
            <w:tcW w:w="1631" w:type="dxa"/>
            <w:vAlign w:val="center"/>
          </w:tcPr>
          <w:p w14:paraId="678D1E7B" w14:textId="01F46015" w:rsidR="002F0752" w:rsidRPr="00AC2FB7" w:rsidRDefault="00946F0B" w:rsidP="00CF2E7C">
            <w:pPr>
              <w:rPr>
                <w:rFonts w:ascii="Calibri" w:eastAsia="Calibri" w:hAnsi="Calibri" w:cs="Calibri"/>
                <w:color w:val="000000" w:themeColor="text1"/>
              </w:rPr>
            </w:pPr>
            <w:r w:rsidRPr="00AC2FB7">
              <w:rPr>
                <w:rFonts w:ascii="Calibri" w:eastAsia="Calibri" w:hAnsi="Calibri" w:cs="Calibri"/>
                <w:color w:val="000000" w:themeColor="text1"/>
              </w:rPr>
              <w:t>X</w:t>
            </w:r>
          </w:p>
        </w:tc>
        <w:tc>
          <w:tcPr>
            <w:tcW w:w="1632" w:type="dxa"/>
            <w:vAlign w:val="center"/>
          </w:tcPr>
          <w:p w14:paraId="2BD74CF2" w14:textId="77777777" w:rsidR="002F0752" w:rsidRPr="00AC2FB7"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AC2FB7"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AC2FB7" w:rsidRDefault="002F0752" w:rsidP="00CF2E7C">
            <w:pPr>
              <w:rPr>
                <w:rFonts w:ascii="Calibri" w:eastAsia="Calibri" w:hAnsi="Calibri" w:cs="Calibri"/>
                <w:color w:val="000000" w:themeColor="text1"/>
              </w:rPr>
            </w:pPr>
          </w:p>
        </w:tc>
        <w:tc>
          <w:tcPr>
            <w:tcW w:w="1632" w:type="dxa"/>
            <w:vAlign w:val="center"/>
          </w:tcPr>
          <w:p w14:paraId="7376823E" w14:textId="169F9575" w:rsidR="002F0752" w:rsidRPr="00AC2FB7" w:rsidRDefault="00946F0B" w:rsidP="00CF2E7C">
            <w:pPr>
              <w:rPr>
                <w:rFonts w:ascii="Calibri" w:eastAsia="Calibri" w:hAnsi="Calibri" w:cs="Calibri"/>
                <w:color w:val="000000" w:themeColor="text1"/>
              </w:rPr>
            </w:pPr>
            <w:r w:rsidRPr="00AC2FB7">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AC2FB7" w:rsidRDefault="002F0752" w:rsidP="00CF2E7C">
            <w:pPr>
              <w:rPr>
                <w:rFonts w:ascii="Calibri" w:eastAsia="Calibri" w:hAnsi="Calibri" w:cs="Calibri"/>
                <w:color w:val="000000" w:themeColor="text1"/>
              </w:rPr>
            </w:pPr>
          </w:p>
        </w:tc>
        <w:tc>
          <w:tcPr>
            <w:tcW w:w="1631" w:type="dxa"/>
            <w:vAlign w:val="center"/>
          </w:tcPr>
          <w:p w14:paraId="7B59CB9A" w14:textId="77777777" w:rsidR="002F0752" w:rsidRPr="00AC2FB7" w:rsidRDefault="002F0752" w:rsidP="00CF2E7C">
            <w:pPr>
              <w:rPr>
                <w:rFonts w:ascii="Calibri" w:eastAsia="Calibri" w:hAnsi="Calibri" w:cs="Calibri"/>
                <w:color w:val="000000" w:themeColor="text1"/>
              </w:rPr>
            </w:pPr>
          </w:p>
        </w:tc>
        <w:tc>
          <w:tcPr>
            <w:tcW w:w="1632" w:type="dxa"/>
            <w:vAlign w:val="center"/>
          </w:tcPr>
          <w:p w14:paraId="3EE4C822" w14:textId="0B4CA1A0" w:rsidR="002F0752" w:rsidRPr="00AC2FB7" w:rsidRDefault="00946F0B" w:rsidP="00CF2E7C">
            <w:pPr>
              <w:rPr>
                <w:rFonts w:ascii="Calibri" w:eastAsia="Calibri" w:hAnsi="Calibri" w:cs="Calibri"/>
                <w:color w:val="000000" w:themeColor="text1"/>
              </w:rPr>
            </w:pPr>
            <w:r w:rsidRPr="00AC2FB7">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AC2FB7" w:rsidRDefault="002F0752" w:rsidP="00CF2E7C">
            <w:pPr>
              <w:rPr>
                <w:rFonts w:ascii="Calibri" w:eastAsia="Calibri" w:hAnsi="Calibri" w:cs="Calibri"/>
                <w:color w:val="000000" w:themeColor="text1"/>
              </w:rPr>
            </w:pPr>
          </w:p>
        </w:tc>
        <w:tc>
          <w:tcPr>
            <w:tcW w:w="1631" w:type="dxa"/>
            <w:vAlign w:val="center"/>
          </w:tcPr>
          <w:p w14:paraId="395EEBF0" w14:textId="77777777" w:rsidR="002F0752" w:rsidRPr="00AC2FB7" w:rsidRDefault="002F0752" w:rsidP="00CF2E7C">
            <w:pPr>
              <w:rPr>
                <w:rFonts w:ascii="Calibri" w:eastAsia="Calibri" w:hAnsi="Calibri" w:cs="Calibri"/>
                <w:color w:val="000000" w:themeColor="text1"/>
              </w:rPr>
            </w:pPr>
          </w:p>
        </w:tc>
        <w:tc>
          <w:tcPr>
            <w:tcW w:w="1632" w:type="dxa"/>
            <w:vAlign w:val="center"/>
          </w:tcPr>
          <w:p w14:paraId="098E3041" w14:textId="1EF251DB" w:rsidR="002F0752" w:rsidRPr="00AC2FB7" w:rsidRDefault="00946F0B" w:rsidP="00CF2E7C">
            <w:pPr>
              <w:rPr>
                <w:rFonts w:ascii="Calibri" w:eastAsia="Calibri" w:hAnsi="Calibri" w:cs="Calibri"/>
                <w:color w:val="000000" w:themeColor="text1"/>
              </w:rPr>
            </w:pPr>
            <w:r w:rsidRPr="00AC2FB7">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AC2FB7" w:rsidRDefault="002F0752" w:rsidP="00CF2E7C">
            <w:pPr>
              <w:rPr>
                <w:rFonts w:ascii="Calibri" w:eastAsia="Calibri" w:hAnsi="Calibri" w:cs="Calibri"/>
                <w:color w:val="000000" w:themeColor="text1"/>
              </w:rPr>
            </w:pPr>
          </w:p>
        </w:tc>
        <w:tc>
          <w:tcPr>
            <w:tcW w:w="1631" w:type="dxa"/>
            <w:vAlign w:val="center"/>
          </w:tcPr>
          <w:p w14:paraId="66385834" w14:textId="6F2788AF" w:rsidR="002F0752" w:rsidRPr="00AC2FB7" w:rsidRDefault="00946F0B" w:rsidP="00CF2E7C">
            <w:pPr>
              <w:rPr>
                <w:rFonts w:ascii="Calibri" w:eastAsia="Calibri" w:hAnsi="Calibri" w:cs="Calibri"/>
                <w:color w:val="000000" w:themeColor="text1"/>
              </w:rPr>
            </w:pPr>
            <w:r w:rsidRPr="00AC2FB7">
              <w:rPr>
                <w:rFonts w:ascii="Calibri" w:eastAsia="Calibri" w:hAnsi="Calibri" w:cs="Calibri"/>
                <w:color w:val="000000" w:themeColor="text1"/>
              </w:rPr>
              <w:t>X</w:t>
            </w:r>
          </w:p>
        </w:tc>
        <w:tc>
          <w:tcPr>
            <w:tcW w:w="1632" w:type="dxa"/>
            <w:vAlign w:val="center"/>
          </w:tcPr>
          <w:p w14:paraId="1A9CA965" w14:textId="77777777" w:rsidR="002F0752" w:rsidRPr="00AC2FB7"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AC2FB7" w:rsidRDefault="002F0752" w:rsidP="00CF2E7C">
            <w:pPr>
              <w:rPr>
                <w:rFonts w:ascii="Calibri" w:eastAsia="Calibri" w:hAnsi="Calibri" w:cs="Calibri"/>
                <w:color w:val="000000" w:themeColor="text1"/>
              </w:rPr>
            </w:pPr>
          </w:p>
        </w:tc>
        <w:tc>
          <w:tcPr>
            <w:tcW w:w="1631" w:type="dxa"/>
            <w:vAlign w:val="center"/>
          </w:tcPr>
          <w:p w14:paraId="510E8D50" w14:textId="45D7AD10" w:rsidR="002F0752" w:rsidRPr="00AC2FB7" w:rsidRDefault="00946F0B" w:rsidP="00CF2E7C">
            <w:pPr>
              <w:rPr>
                <w:rFonts w:ascii="Calibri" w:eastAsia="Calibri" w:hAnsi="Calibri" w:cs="Calibri"/>
                <w:color w:val="000000" w:themeColor="text1"/>
              </w:rPr>
            </w:pPr>
            <w:r w:rsidRPr="00AC2FB7">
              <w:rPr>
                <w:rFonts w:ascii="Calibri" w:eastAsia="Calibri" w:hAnsi="Calibri" w:cs="Calibri"/>
                <w:color w:val="000000" w:themeColor="text1"/>
              </w:rPr>
              <w:t>X</w:t>
            </w:r>
          </w:p>
        </w:tc>
        <w:tc>
          <w:tcPr>
            <w:tcW w:w="1632" w:type="dxa"/>
            <w:vAlign w:val="center"/>
          </w:tcPr>
          <w:p w14:paraId="3650209D" w14:textId="77777777" w:rsidR="002F0752" w:rsidRPr="00AC2FB7"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1EF381D8" w:rsidR="002F0752" w:rsidRPr="00CF2E7C" w:rsidRDefault="00946F0B" w:rsidP="00CF2E7C">
            <w:pPr>
              <w:rPr>
                <w:rFonts w:ascii="Calibri" w:eastAsia="Calibri" w:hAnsi="Calibri" w:cs="Calibri"/>
                <w:b/>
                <w:bCs/>
                <w:color w:val="000000" w:themeColor="text1"/>
              </w:rPr>
            </w:pPr>
            <w:r w:rsidRPr="00D2004F">
              <w:rPr>
                <w:rFonts w:ascii="Calibri" w:eastAsia="Calibri" w:hAnsi="Calibri" w:cs="Calibri"/>
                <w:color w:val="000000" w:themeColor="text1"/>
                <w:lang w:val="en-AU"/>
              </w:rPr>
              <w:t>Venting and flaring are included in the measurement of the net abatement amount provided by Oil and Gas Fugitives Methodology at Part 4, including the use of flare devices and gas equipment</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3183DBA"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A8BD159"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0EB2530"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7FE84D2"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A3A32B9"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5B8B328"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59BDD81A" w:rsidR="002F0752" w:rsidRPr="00CF2E7C" w:rsidRDefault="000F44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19C15948" w:rsidR="002F0752" w:rsidRPr="00CF2E7C" w:rsidRDefault="00946F0B"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18BBA00E" w:rsidR="002F0752" w:rsidRPr="00CF2E7C" w:rsidRDefault="00946F0B"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EA95177" w:rsidR="002F0752" w:rsidRPr="00CF2E7C" w:rsidRDefault="00946F0B"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lastRenderedPageBreak/>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4B0268C3" w:rsidR="002F0752" w:rsidRPr="00CF2E7C" w:rsidRDefault="00946F0B"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F162322" w:rsidR="002F0752" w:rsidRPr="00CF2E7C" w:rsidRDefault="00946F0B"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14105B4"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32FD16A1"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1A100E5"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19CA7573"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7086D42"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5B057231"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AFAB3C3"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ECF4A9B"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3CCD01A8"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1FC56838" w:rsidR="002F0752" w:rsidRPr="00CF2E7C" w:rsidRDefault="00946F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780E442"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D9A990E"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3EE31BD5"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A779DA1" w:rsidR="002F0752" w:rsidRPr="00CF2E7C" w:rsidRDefault="00946F0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1B3DAB0"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948134D"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89E999A"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0963CDD"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DBE43C5"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4859443"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83BC584"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F78DE63"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3E63B37" w:rsidR="002F0752" w:rsidRPr="00CF2E7C" w:rsidRDefault="00946F0B"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B8F6756"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2FDB8F8"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A8DC788"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1B88E47"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7CCA615"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CD03BC1"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B914DAE" w:rsidR="002F0752" w:rsidRPr="00CF2E7C" w:rsidRDefault="00946F0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DA0CDD">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E25B0B" w14:textId="77777777" w:rsidR="00710926" w:rsidRDefault="00710926" w:rsidP="00874E39">
      <w:r>
        <w:separator/>
      </w:r>
    </w:p>
  </w:endnote>
  <w:endnote w:type="continuationSeparator" w:id="0">
    <w:p w14:paraId="665B3512" w14:textId="77777777" w:rsidR="00710926" w:rsidRDefault="00710926" w:rsidP="00874E39">
      <w:r>
        <w:continuationSeparator/>
      </w:r>
    </w:p>
  </w:endnote>
  <w:endnote w:type="continuationNotice" w:id="1">
    <w:p w14:paraId="01E71EA2" w14:textId="77777777" w:rsidR="00710926" w:rsidRDefault="007109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4045C9D5" w:rsidR="00874E39" w:rsidRDefault="00AD65F4" w:rsidP="00874E39">
    <w:pPr>
      <w:pStyle w:val="Footer"/>
      <w:ind w:right="360"/>
    </w:pPr>
    <w:fldSimple w:instr=" DOCPROPERTY DocumentID \* MERGEFORMAT ">
      <w:r w:rsidRPr="00AD65F4">
        <w:rPr>
          <w:color w:val="191919"/>
          <w:sz w:val="13"/>
        </w:rPr>
        <w:t>ME_954005905_2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0FD09F0E" w14:textId="6B24555A" w:rsidR="006701AC" w:rsidRDefault="00AD65F4" w:rsidP="00874E39">
    <w:pPr>
      <w:pStyle w:val="Footer"/>
      <w:ind w:right="360"/>
    </w:pPr>
    <w:fldSimple w:instr=" DOCPROPERTY DocumentID \* MERGEFORMAT ">
      <w:r w:rsidRPr="00AD65F4">
        <w:rPr>
          <w:color w:val="191919"/>
          <w:sz w:val="13"/>
        </w:rPr>
        <w:t>ME_954005905_2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138CE5A9" w14:textId="48D31C23" w:rsidR="006701AC" w:rsidRPr="004C3A52" w:rsidRDefault="00AD65F4"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AD65F4">
      <w:rPr>
        <w:b/>
        <w:bCs/>
        <w:color w:val="191919"/>
        <w:sz w:val="13"/>
        <w:szCs w:val="32"/>
      </w:rPr>
      <w:t>ME_954005905_2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00F308" w14:textId="77777777" w:rsidR="00710926" w:rsidRDefault="00710926" w:rsidP="00874E39">
      <w:r>
        <w:separator/>
      </w:r>
    </w:p>
  </w:footnote>
  <w:footnote w:type="continuationSeparator" w:id="0">
    <w:p w14:paraId="6D0C39BD" w14:textId="77777777" w:rsidR="00710926" w:rsidRDefault="00710926" w:rsidP="00874E39">
      <w:r>
        <w:continuationSeparator/>
      </w:r>
    </w:p>
  </w:footnote>
  <w:footnote w:type="continuationNotice" w:id="1">
    <w:p w14:paraId="438103B2" w14:textId="77777777" w:rsidR="00710926" w:rsidRDefault="007109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441A56" w14:textId="77777777" w:rsidR="006701AC" w:rsidRDefault="006701A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6D58A" w14:textId="77777777" w:rsidR="006701AC" w:rsidRDefault="006701A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6F2"/>
    <w:rsid w:val="000F440B"/>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3DF1"/>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218"/>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83A"/>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400"/>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B49"/>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1AC"/>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C6F"/>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5A5"/>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A36"/>
    <w:rsid w:val="006F7123"/>
    <w:rsid w:val="0070013E"/>
    <w:rsid w:val="00702413"/>
    <w:rsid w:val="00702929"/>
    <w:rsid w:val="00702D70"/>
    <w:rsid w:val="00702E5A"/>
    <w:rsid w:val="00703034"/>
    <w:rsid w:val="007032D7"/>
    <w:rsid w:val="007055F4"/>
    <w:rsid w:val="00705948"/>
    <w:rsid w:val="00705ADE"/>
    <w:rsid w:val="007066F4"/>
    <w:rsid w:val="00707D5E"/>
    <w:rsid w:val="00707F76"/>
    <w:rsid w:val="00710926"/>
    <w:rsid w:val="00711F61"/>
    <w:rsid w:val="007130D4"/>
    <w:rsid w:val="00714103"/>
    <w:rsid w:val="00714E43"/>
    <w:rsid w:val="00717C33"/>
    <w:rsid w:val="007201B1"/>
    <w:rsid w:val="007245FC"/>
    <w:rsid w:val="007250B7"/>
    <w:rsid w:val="007274CB"/>
    <w:rsid w:val="0072785A"/>
    <w:rsid w:val="00730E27"/>
    <w:rsid w:val="007312A3"/>
    <w:rsid w:val="007318C1"/>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77F30"/>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631"/>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F0B"/>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162"/>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61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054"/>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64F8"/>
    <w:rsid w:val="00AC2FB7"/>
    <w:rsid w:val="00AC6ECF"/>
    <w:rsid w:val="00AC7B6B"/>
    <w:rsid w:val="00AD1216"/>
    <w:rsid w:val="00AD1BC7"/>
    <w:rsid w:val="00AD4477"/>
    <w:rsid w:val="00AD4F51"/>
    <w:rsid w:val="00AD5285"/>
    <w:rsid w:val="00AD54D3"/>
    <w:rsid w:val="00AD65F4"/>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A86"/>
    <w:rsid w:val="00BD6932"/>
    <w:rsid w:val="00BD6D24"/>
    <w:rsid w:val="00BE049B"/>
    <w:rsid w:val="00BE0825"/>
    <w:rsid w:val="00BE13CB"/>
    <w:rsid w:val="00BE1F9E"/>
    <w:rsid w:val="00BE2557"/>
    <w:rsid w:val="00BE2BF8"/>
    <w:rsid w:val="00BE3B1E"/>
    <w:rsid w:val="00BE46F4"/>
    <w:rsid w:val="00BE4818"/>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287"/>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519"/>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7F2"/>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0CDD"/>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9B"/>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0C7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70D"/>
    <w:rsid w:val="00E70A6A"/>
    <w:rsid w:val="00E71E7C"/>
    <w:rsid w:val="00E727D2"/>
    <w:rsid w:val="00E73270"/>
    <w:rsid w:val="00E7355A"/>
    <w:rsid w:val="00E73663"/>
    <w:rsid w:val="00E738CA"/>
    <w:rsid w:val="00E7486E"/>
    <w:rsid w:val="00E75B8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AFB"/>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73D"/>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17985481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0180720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30082334/https:/cer.gov.au/schemes/australian-carbon-credit-unit-scheme/accu-scheme-methods/oil-and-gas-fugitives-metho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30085832/https:/www.legislation.gov.au/F2015L01230/latest/text"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30085752/https:/www.legislation.gov.au/F2021L01254/latest/text" TargetMode="External"/><Relationship Id="rId10" Type="http://schemas.openxmlformats.org/officeDocument/2006/relationships/endnotes" Target="endnotes.xml"/><Relationship Id="rId19" Type="http://schemas.openxmlformats.org/officeDocument/2006/relationships/hyperlink" Target="https://web.archive.org/web/20250630082153/https:/cer.gov.au/schemes/australian-carbon-credit-unit-scheme/accu-scheme-methods/landfill-gas-generation-metho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113</Pages>
  <Words>22343</Words>
  <Characters>127357</Characters>
  <Application>Microsoft Office Word</Application>
  <DocSecurity>0</DocSecurity>
  <Lines>1061</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22</cp:revision>
  <cp:lastPrinted>2025-03-21T00:14:00Z</cp:lastPrinted>
  <dcterms:created xsi:type="dcterms:W3CDTF">2025-07-16T23:34:00Z</dcterms:created>
  <dcterms:modified xsi:type="dcterms:W3CDTF">2025-07-17T05:36:00Z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ME_954005905_2</vt:lpwstr>
  </property>
  <property fmtid="{D5CDD505-2E9C-101B-9397-08002B2CF9AE}" pid="6" name="Custom1">
    <vt:lpwstr>1543559</vt:lpwstr>
  </property>
</Properties>
</file>